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50" w:before="0"/>
        <w:jc w:val="center"/>
      </w:pPr>
      <w:r>
        <w:rPr>
          <w:b/>
          <w:sz w:val="36"/>
          <w:szCs w:val="36"/>
          <w:u w:val="single"/>
        </w:rPr>
        <w:t>Hirdetmény</w:t>
      </w:r>
    </w:p>
    <w:p>
      <w:pPr>
        <w:pStyle w:val="style0"/>
        <w:spacing w:after="150" w:before="0"/>
        <w:jc w:val="center"/>
      </w:pPr>
      <w:r>
        <w:rPr>
          <w:b/>
          <w:sz w:val="36"/>
          <w:szCs w:val="36"/>
          <w:u w:val="single"/>
        </w:rPr>
      </w:r>
    </w:p>
    <w:p>
      <w:pPr>
        <w:pStyle w:val="style0"/>
        <w:spacing w:after="28" w:before="0" w:line="360" w:lineRule="atLeast"/>
        <w:jc w:val="both"/>
      </w:pPr>
      <w:r>
        <w:rPr/>
        <w:t xml:space="preserve">A településfejlesztési koncepcióról, integrált településfejlesztési stratégiáról és a településrendezési eszközökről, valamint egyes településrendezési sajátos jogintézményekről szóló 314/2012. (XI. 8.) sz. korm. rendelet 28. § (3) bekezdése alapján ezúton tájékoztatjuk </w:t>
      </w:r>
      <w:r>
        <w:rPr>
          <w:b/>
        </w:rPr>
        <w:t>a tulajdonosokat, az érintett lakosságot, szervezeteket és érdekképviseleti szerveket</w:t>
      </w:r>
      <w:r>
        <w:rPr/>
        <w:t xml:space="preserve">, hogy </w:t>
      </w:r>
      <w:r>
        <w:rPr>
          <w:bCs/>
        </w:rPr>
        <w:t xml:space="preserve">Simaság község Önkormányzatának Képviselő-testülete 38/2016.(V.27.) Kt. határozatában döntött </w:t>
      </w:r>
      <w:r>
        <w:rPr/>
        <w:t>a Helyi Építési Szabályzat (HÉSZ) módosításáról</w:t>
      </w:r>
      <w:r>
        <w:rPr>
          <w:bCs/>
        </w:rPr>
        <w:t>.</w:t>
      </w:r>
    </w:p>
    <w:p>
      <w:pPr>
        <w:pStyle w:val="style0"/>
        <w:spacing w:after="28" w:before="0" w:line="360" w:lineRule="atLeast"/>
        <w:jc w:val="both"/>
      </w:pPr>
      <w:r>
        <w:rPr>
          <w:b/>
          <w:bCs/>
          <w:u w:val="single"/>
        </w:rPr>
        <w:t>A HÉSZ módosításának célja és alapvető indokai:</w:t>
      </w:r>
    </w:p>
    <w:p>
      <w:pPr>
        <w:pStyle w:val="style0"/>
        <w:spacing w:after="28" w:before="0" w:line="360" w:lineRule="atLeast"/>
        <w:jc w:val="both"/>
      </w:pPr>
      <w:r>
        <w:rPr>
          <w:bCs/>
        </w:rPr>
        <w:t xml:space="preserve">A </w:t>
      </w:r>
      <w:r>
        <w:rPr>
          <w:b/>
          <w:bCs/>
        </w:rPr>
        <w:t>Magyarország helyi önkormányzatairól szóló 2011. évi CLXXXIX. törvén</w:t>
      </w:r>
      <w:bookmarkStart w:id="0" w:name="pr2"/>
      <w:bookmarkEnd w:id="0"/>
      <w:r>
        <w:rPr>
          <w:b/>
          <w:bCs/>
        </w:rPr>
        <w:t xml:space="preserve">yben és </w:t>
      </w:r>
      <w:r>
        <w:rPr>
          <w:b/>
          <w:bCs/>
        </w:rPr>
        <w:t>az épített környezet alakításáról és védelméről szóló</w:t>
      </w:r>
      <w:r>
        <w:rPr>
          <w:bCs/>
        </w:rPr>
        <w:t xml:space="preserve"> </w:t>
      </w:r>
      <w:r>
        <w:rPr>
          <w:b/>
          <w:bCs/>
        </w:rPr>
        <w:t>1997. évi LXXVIII. törvény</w:t>
      </w:r>
      <w:r>
        <w:rPr>
          <w:bCs/>
        </w:rPr>
        <w:t>ben meghatározott településfejlesztési és településrendezési feladatainak a 2013. január elsejétől hatályba lépett új jogszabályi követelményeknek megfelelően történő ellátása. A településrendezési eszközök kidolgozása módosított</w:t>
      </w:r>
      <w:r>
        <w:rPr>
          <w:b/>
          <w:bCs/>
        </w:rPr>
        <w:t xml:space="preserve"> az Országos Területrendezési Tervről szóló</w:t>
      </w:r>
      <w:r>
        <w:rPr>
          <w:bCs/>
        </w:rPr>
        <w:t xml:space="preserve"> </w:t>
      </w:r>
      <w:r>
        <w:rPr>
          <w:b/>
          <w:bCs/>
        </w:rPr>
        <w:t>2003. évi XXVI. törvény</w:t>
      </w:r>
      <w:r>
        <w:rPr>
          <w:bCs/>
        </w:rPr>
        <w:t>, és a</w:t>
      </w:r>
      <w:r>
        <w:rPr>
          <w:b/>
          <w:bCs/>
        </w:rPr>
        <w:t xml:space="preserve"> településfejlesztési koncepcióról, az integrált településfejlesztési stratégiáról és a településrendezési eszközökről, valamint egyes településrendezési sajátos jogintézményekről szóló 314/2012. (XI.08.) Korm. rendelet </w:t>
      </w:r>
      <w:r>
        <w:rPr>
          <w:bCs/>
        </w:rPr>
        <w:t>figyelembevételével történik.</w:t>
      </w:r>
    </w:p>
    <w:p>
      <w:pPr>
        <w:pStyle w:val="style0"/>
        <w:spacing w:after="28" w:before="0" w:line="360" w:lineRule="atLeast"/>
        <w:jc w:val="both"/>
      </w:pPr>
      <w:r>
        <w:rPr/>
        <w:t>A tervmódosítással kapcsolatos véleményezési anyag megtekinthető az Uraiújfalui Közös Önkormányzati Hivatal Vasegerszegi Kirendeltségén ( 9661. Vasegerszeg, Kossuth u.97.), valamint a </w:t>
      </w:r>
      <w:hyperlink r:id="rId2">
        <w:r>
          <w:rPr>
            <w:rStyle w:val="style24"/>
          </w:rPr>
          <w:t>www.nemesladony.hu</w:t>
        </w:r>
      </w:hyperlink>
      <w:r>
        <w:rPr/>
        <w:t> községi honlapon. </w:t>
      </w:r>
    </w:p>
    <w:p>
      <w:pPr>
        <w:pStyle w:val="style0"/>
        <w:spacing w:after="28" w:before="0" w:line="360" w:lineRule="atLeast"/>
        <w:jc w:val="both"/>
      </w:pPr>
      <w:r>
        <w:rPr/>
        <w:t>A fent ismertetett tervmódosítással kapcsolatban - a 48/2016. (IX.9.) önkormányzati határozattal elfogadott partnerségi egyeztetés szabályai szerint – 2016. szeptember 26 - ig tehetik meg írásos javaslataikat, észrevételeiket, az alábbi elérhetőségeken keresztül:</w:t>
      </w:r>
    </w:p>
    <w:p>
      <w:pPr>
        <w:pStyle w:val="style0"/>
        <w:spacing w:after="28" w:before="0" w:line="360" w:lineRule="atLeast"/>
        <w:jc w:val="both"/>
      </w:pPr>
      <w:r>
        <w:rPr/>
        <w:t xml:space="preserve">postacím: Simaság Községi Önkormányzat 9633.Simaság, Szabadság u.18. vagy </w:t>
      </w:r>
    </w:p>
    <w:p>
      <w:pPr>
        <w:pStyle w:val="style0"/>
        <w:jc w:val="both"/>
      </w:pPr>
      <w:r>
        <w:rPr/>
        <w:t xml:space="preserve">                </w:t>
      </w:r>
      <w:r>
        <w:rPr/>
        <w:t>Uraiújfalui Közös Önkormányzati Hivatal Vasegerszegi Kirendeltsége</w:t>
      </w:r>
    </w:p>
    <w:p>
      <w:pPr>
        <w:pStyle w:val="style0"/>
        <w:jc w:val="both"/>
      </w:pPr>
      <w:r>
        <w:rPr/>
        <w:tab/>
        <w:t xml:space="preserve">    9661. Vasegerszeg, Kossuth u.97.</w:t>
      </w:r>
    </w:p>
    <w:p>
      <w:pPr>
        <w:pStyle w:val="style0"/>
        <w:jc w:val="both"/>
      </w:pPr>
      <w:r>
        <w:rPr/>
      </w:r>
    </w:p>
    <w:p>
      <w:pPr>
        <w:pStyle w:val="style0"/>
        <w:spacing w:after="28" w:before="0" w:line="360" w:lineRule="atLeast"/>
      </w:pPr>
      <w:r>
        <w:rPr/>
        <w:t>e-mail: </w:t>
      </w:r>
      <w:hyperlink r:id="rId3">
        <w:r>
          <w:rPr>
            <w:rStyle w:val="style24"/>
          </w:rPr>
          <w:t>korj.simasag@petecom.hu</w:t>
        </w:r>
      </w:hyperlink>
      <w:r>
        <w:rPr/>
        <w:t xml:space="preserve">  vagy </w:t>
      </w:r>
      <w:hyperlink r:id="rId4">
        <w:r>
          <w:rPr>
            <w:rStyle w:val="style24"/>
          </w:rPr>
          <w:t>onkormanyzatvasegerszeg@percenet.hu</w:t>
        </w:r>
      </w:hyperlink>
    </w:p>
    <w:p>
      <w:pPr>
        <w:pStyle w:val="style0"/>
      </w:pPr>
      <w:r>
        <w:rPr/>
        <w:t>Simaság, 2016. szeptember 9.</w:t>
      </w:r>
    </w:p>
    <w:p>
      <w:pPr>
        <w:pStyle w:val="style0"/>
      </w:pPr>
      <w:r>
        <w:rPr/>
        <w:tab/>
        <w:tab/>
        <w:tab/>
        <w:tab/>
        <w:tab/>
        <w:tab/>
        <w:tab/>
        <w:tab/>
        <w:t>……………………………………</w:t>
      </w:r>
    </w:p>
    <w:p>
      <w:pPr>
        <w:pStyle w:val="style0"/>
      </w:pPr>
      <w:r>
        <w:rPr/>
        <w:tab/>
        <w:tab/>
        <w:tab/>
        <w:tab/>
        <w:tab/>
        <w:tab/>
        <w:tab/>
        <w:tab/>
        <w:tab/>
        <w:t>Molnár László</w:t>
      </w:r>
    </w:p>
    <w:p>
      <w:pPr>
        <w:pStyle w:val="style0"/>
      </w:pPr>
      <w:r>
        <w:rPr/>
        <w:tab/>
        <w:tab/>
        <w:tab/>
        <w:tab/>
        <w:tab/>
        <w:tab/>
        <w:tab/>
        <w:tab/>
        <w:tab/>
        <w:t xml:space="preserve"> polgármester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hu-HU" w:val="hu-HU"/>
    </w:rPr>
  </w:style>
  <w:style w:styleId="style1" w:type="paragraph">
    <w:name w:val="Címsor 1"/>
    <w:basedOn w:val="style0"/>
    <w:next w:val="style27"/>
    <w:pPr>
      <w:keepNext/>
      <w:spacing w:after="60" w:before="240"/>
    </w:pPr>
    <w:rPr>
      <w:rFonts w:ascii="Cambria" w:hAnsi="Cambria"/>
      <w:b/>
      <w:bCs/>
      <w:sz w:val="32"/>
      <w:szCs w:val="32"/>
    </w:rPr>
  </w:style>
  <w:style w:styleId="style2" w:type="paragraph">
    <w:name w:val="Címsor 2"/>
    <w:basedOn w:val="style0"/>
    <w:next w:val="style27"/>
    <w:pPr>
      <w:numPr>
        <w:ilvl w:val="1"/>
        <w:numId w:val="1"/>
      </w:numPr>
      <w:spacing w:after="28" w:before="28"/>
      <w:outlineLvl w:val="1"/>
    </w:pPr>
    <w:rPr>
      <w:b/>
      <w:bCs/>
      <w:sz w:val="36"/>
      <w:szCs w:val="36"/>
    </w:rPr>
  </w:style>
  <w:style w:styleId="style3" w:type="paragraph">
    <w:name w:val="Címsor 3"/>
    <w:basedOn w:val="style0"/>
    <w:next w:val="style27"/>
    <w:pPr>
      <w:numPr>
        <w:ilvl w:val="2"/>
        <w:numId w:val="1"/>
      </w:numPr>
      <w:spacing w:after="28" w:before="28"/>
      <w:outlineLvl w:val="2"/>
    </w:pPr>
    <w:rPr>
      <w:b/>
      <w:bCs/>
      <w:sz w:val="27"/>
      <w:szCs w:val="27"/>
    </w:rPr>
  </w:style>
  <w:style w:styleId="style15" w:type="character">
    <w:name w:val="Default Paragraph Font"/>
    <w:next w:val="style15"/>
    <w:rPr/>
  </w:style>
  <w:style w:styleId="style16" w:type="character">
    <w:name w:val="Címsor 3 Char"/>
    <w:basedOn w:val="style15"/>
    <w:next w:val="style16"/>
    <w:rPr>
      <w:b/>
      <w:bCs/>
      <w:sz w:val="27"/>
      <w:szCs w:val="27"/>
    </w:rPr>
  </w:style>
  <w:style w:styleId="style17" w:type="character">
    <w:name w:val="Címsor 1 Char"/>
    <w:basedOn w:val="style15"/>
    <w:next w:val="style17"/>
    <w:rPr>
      <w:rFonts w:ascii="Cambria" w:cs="Times New Roman" w:eastAsia="Times New Roman" w:hAnsi="Cambria"/>
      <w:b/>
      <w:bCs/>
      <w:sz w:val="32"/>
      <w:szCs w:val="32"/>
    </w:rPr>
  </w:style>
  <w:style w:styleId="style18" w:type="character">
    <w:name w:val="Cím Char"/>
    <w:basedOn w:val="style15"/>
    <w:next w:val="style18"/>
    <w:rPr>
      <w:rFonts w:ascii="Cambria" w:cs="" w:hAnsi="Cambria"/>
      <w:color w:val="17365D"/>
      <w:spacing w:val="5"/>
      <w:sz w:val="52"/>
      <w:szCs w:val="52"/>
    </w:rPr>
  </w:style>
  <w:style w:styleId="style19" w:type="character">
    <w:name w:val="Alcím Char"/>
    <w:basedOn w:val="style15"/>
    <w:next w:val="style19"/>
    <w:rPr>
      <w:rFonts w:ascii="Cambria" w:cs="" w:hAnsi="Cambria"/>
      <w:i/>
      <w:iCs/>
      <w:color w:val="4F81BD"/>
      <w:spacing w:val="15"/>
      <w:sz w:val="24"/>
      <w:szCs w:val="24"/>
    </w:rPr>
  </w:style>
  <w:style w:styleId="style20" w:type="character">
    <w:name w:val="Hangsúlyozás"/>
    <w:basedOn w:val="style15"/>
    <w:next w:val="style20"/>
    <w:rPr>
      <w:i/>
      <w:iCs/>
    </w:rPr>
  </w:style>
  <w:style w:styleId="style21" w:type="character">
    <w:name w:val="Címsor 2 Char"/>
    <w:basedOn w:val="style15"/>
    <w:next w:val="style21"/>
    <w:rPr>
      <w:b/>
      <w:bCs/>
      <w:sz w:val="36"/>
      <w:szCs w:val="36"/>
    </w:rPr>
  </w:style>
  <w:style w:styleId="style22" w:type="character">
    <w:name w:val="Erős hangsúlyozás"/>
    <w:basedOn w:val="style15"/>
    <w:next w:val="style22"/>
    <w:rPr>
      <w:b/>
      <w:bCs/>
    </w:rPr>
  </w:style>
  <w:style w:styleId="style23" w:type="character">
    <w:name w:val="apple-converted-space"/>
    <w:basedOn w:val="style15"/>
    <w:next w:val="style23"/>
    <w:rPr/>
  </w:style>
  <w:style w:styleId="style24" w:type="character">
    <w:name w:val="Internet-hivatkozás"/>
    <w:basedOn w:val="style15"/>
    <w:next w:val="style24"/>
    <w:rPr>
      <w:color w:val="0000FF"/>
      <w:u w:val="single"/>
      <w:lang w:bidi="hu-HU" w:eastAsia="hu-HU" w:val="hu-HU"/>
    </w:rPr>
  </w:style>
  <w:style w:styleId="style25" w:type="character">
    <w:name w:val="ListLabel 1"/>
    <w:next w:val="style25"/>
    <w:rPr>
      <w:rFonts w:cs="Courier New"/>
    </w:rPr>
  </w:style>
  <w:style w:styleId="style26" w:type="paragraph">
    <w:name w:val="Címsor"/>
    <w:basedOn w:val="style0"/>
    <w:next w:val="style27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7" w:type="paragraph">
    <w:name w:val="Szövegtörzs"/>
    <w:basedOn w:val="style0"/>
    <w:next w:val="style27"/>
    <w:pPr>
      <w:spacing w:after="120" w:before="0"/>
    </w:pPr>
    <w:rPr/>
  </w:style>
  <w:style w:styleId="style28" w:type="paragraph">
    <w:name w:val="Lista"/>
    <w:basedOn w:val="style27"/>
    <w:next w:val="style28"/>
    <w:pPr/>
    <w:rPr>
      <w:rFonts w:cs="Mangal"/>
    </w:rPr>
  </w:style>
  <w:style w:styleId="style29" w:type="paragraph">
    <w:name w:val="Felirat"/>
    <w:basedOn w:val="style0"/>
    <w:next w:val="style2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0" w:type="paragraph">
    <w:name w:val="Tárgymutató"/>
    <w:basedOn w:val="style0"/>
    <w:next w:val="style30"/>
    <w:pPr>
      <w:suppressLineNumbers/>
    </w:pPr>
    <w:rPr>
      <w:rFonts w:cs="Mangal"/>
    </w:rPr>
  </w:style>
  <w:style w:styleId="style31" w:type="paragraph">
    <w:name w:val="Cím"/>
    <w:basedOn w:val="style0"/>
    <w:next w:val="style32"/>
    <w:pPr>
      <w:pBdr>
        <w:bottom w:color="4F81BD" w:space="0" w:sz="8" w:val="single"/>
      </w:pBdr>
      <w:spacing w:after="300" w:before="0"/>
      <w:jc w:val="center"/>
    </w:pPr>
    <w:rPr>
      <w:rFonts w:ascii="Cambria" w:cs="" w:hAnsi="Cambria"/>
      <w:b/>
      <w:bCs/>
      <w:color w:val="17365D"/>
      <w:spacing w:val="5"/>
      <w:sz w:val="52"/>
      <w:szCs w:val="52"/>
    </w:rPr>
  </w:style>
  <w:style w:styleId="style32" w:type="paragraph">
    <w:name w:val="Alcím"/>
    <w:basedOn w:val="style0"/>
    <w:next w:val="style27"/>
    <w:pPr>
      <w:jc w:val="center"/>
    </w:pPr>
    <w:rPr>
      <w:rFonts w:ascii="Cambria" w:cs="" w:hAnsi="Cambria"/>
      <w:i/>
      <w:iCs/>
      <w:color w:val="4F81BD"/>
      <w:spacing w:val="15"/>
      <w:sz w:val="28"/>
      <w:szCs w:val="28"/>
    </w:rPr>
  </w:style>
  <w:style w:styleId="style33" w:type="paragraph">
    <w:name w:val="Normal (Web)"/>
    <w:basedOn w:val="style0"/>
    <w:next w:val="style33"/>
    <w:pPr>
      <w:spacing w:after="28" w:before="2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emesladony.hu/" TargetMode="External"/><Relationship Id="rId3" Type="http://schemas.openxmlformats.org/officeDocument/2006/relationships/hyperlink" Target="mailto:korj.simasag@petecom.hu" TargetMode="External"/><Relationship Id="rId4" Type="http://schemas.openxmlformats.org/officeDocument/2006/relationships/hyperlink" Target="mailto:onkormanyzatvasegerszeg@percenet.h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2016-09-16T09:23:00.00Z</dcterms:created>
  <dc:creator>user</dc:creator>
  <cp:lastModifiedBy>Jegyző</cp:lastModifiedBy>
  <cp:lastPrinted>2016-09-16T09:07:00.00Z</cp:lastPrinted>
  <dcterms:modified xsi:type="dcterms:W3CDTF">2016-09-16T09:30:00.00Z</dcterms:modified>
  <cp:revision>3</cp:revision>
</cp:coreProperties>
</file>